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EC" w:rsidRDefault="00C228EC" w:rsidP="00C228EC">
      <w:pPr>
        <w:adjustRightInd w:val="0"/>
        <w:snapToGrid w:val="0"/>
        <w:spacing w:line="30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附件2</w:t>
      </w:r>
    </w:p>
    <w:p w:rsidR="00C228EC" w:rsidRDefault="00C228EC" w:rsidP="00C228EC">
      <w:pPr>
        <w:jc w:val="center"/>
        <w:rPr>
          <w:rFonts w:ascii="仿宋_GB2312" w:eastAsia="仿宋_GB2312" w:hAnsiTheme="minorEastAsia" w:hint="eastAsia"/>
          <w:b/>
          <w:sz w:val="36"/>
          <w:szCs w:val="36"/>
        </w:rPr>
      </w:pPr>
      <w:r>
        <w:rPr>
          <w:rFonts w:ascii="仿宋_GB2312" w:eastAsia="仿宋_GB2312" w:hAnsiTheme="minorEastAsia" w:hint="eastAsia"/>
          <w:b/>
          <w:sz w:val="36"/>
          <w:szCs w:val="36"/>
        </w:rPr>
        <w:t>体检注意事项</w:t>
      </w:r>
    </w:p>
    <w:p w:rsidR="00C228EC" w:rsidRDefault="00C228EC" w:rsidP="00C228EC">
      <w:pPr>
        <w:adjustRightInd w:val="0"/>
        <w:snapToGrid w:val="0"/>
        <w:spacing w:beforeLines="50"/>
        <w:ind w:leftChars="-257" w:left="-540" w:firstLineChars="196" w:firstLine="551"/>
        <w:rPr>
          <w:rFonts w:ascii="仿宋_GB2312" w:eastAsia="仿宋_GB2312" w:hAnsiTheme="minorEastAsia" w:hint="eastAsia"/>
          <w:b/>
          <w:shadow/>
          <w:sz w:val="28"/>
          <w:szCs w:val="28"/>
        </w:rPr>
      </w:pPr>
      <w:r>
        <w:rPr>
          <w:rFonts w:ascii="仿宋_GB2312" w:eastAsia="仿宋_GB2312" w:hAnsiTheme="minorEastAsia" w:hint="eastAsia"/>
          <w:b/>
          <w:shadow/>
          <w:sz w:val="28"/>
          <w:szCs w:val="28"/>
        </w:rPr>
        <w:t>1、饮食注意：</w:t>
      </w:r>
    </w:p>
    <w:p w:rsidR="00C228EC" w:rsidRDefault="00C228EC" w:rsidP="00C228EC">
      <w:pPr>
        <w:numPr>
          <w:ilvl w:val="0"/>
          <w:numId w:val="1"/>
        </w:numPr>
        <w:adjustRightInd w:val="0"/>
        <w:snapToGrid w:val="0"/>
        <w:ind w:left="900" w:hanging="36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体检前三天请勿进食油腻食物及大量饮酒。</w:t>
      </w:r>
    </w:p>
    <w:p w:rsidR="00C228EC" w:rsidRDefault="00C228EC" w:rsidP="00C228EC">
      <w:pPr>
        <w:numPr>
          <w:ilvl w:val="0"/>
          <w:numId w:val="1"/>
        </w:numPr>
        <w:adjustRightInd w:val="0"/>
        <w:snapToGrid w:val="0"/>
        <w:ind w:left="900" w:hanging="36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体检前晚21：00后禁食，可饮少量白开水，原服用的药物可继续服用（但体检时需向内科体检医师讲明）。</w:t>
      </w:r>
    </w:p>
    <w:p w:rsidR="00C228EC" w:rsidRDefault="00C228EC" w:rsidP="00C228EC">
      <w:pPr>
        <w:numPr>
          <w:ilvl w:val="0"/>
          <w:numId w:val="1"/>
        </w:numPr>
        <w:adjustRightInd w:val="0"/>
        <w:snapToGrid w:val="0"/>
        <w:ind w:left="900" w:hanging="36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体检当日晨禁食，可用少量白开水送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服原服用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的药物。</w:t>
      </w:r>
    </w:p>
    <w:p w:rsidR="00C228EC" w:rsidRDefault="00C228EC" w:rsidP="00C228EC">
      <w:pPr>
        <w:adjustRightInd w:val="0"/>
        <w:snapToGrid w:val="0"/>
        <w:spacing w:beforeLines="50"/>
        <w:ind w:leftChars="-257" w:left="-540" w:firstLineChars="196" w:firstLine="551"/>
        <w:rPr>
          <w:rFonts w:ascii="仿宋_GB2312" w:eastAsia="仿宋_GB2312" w:hAnsiTheme="minorEastAsia" w:hint="eastAsia"/>
          <w:b/>
          <w:shadow/>
          <w:sz w:val="28"/>
          <w:szCs w:val="28"/>
        </w:rPr>
      </w:pPr>
      <w:r>
        <w:rPr>
          <w:rFonts w:ascii="仿宋_GB2312" w:eastAsia="仿宋_GB2312" w:hAnsiTheme="minorEastAsia" w:hint="eastAsia"/>
          <w:b/>
          <w:shadow/>
          <w:sz w:val="28"/>
          <w:szCs w:val="28"/>
        </w:rPr>
        <w:t>2、临行准备：</w:t>
      </w:r>
      <w:r>
        <w:rPr>
          <w:rFonts w:ascii="仿宋_GB2312" w:eastAsia="仿宋_GB2312" w:hAnsiTheme="minorEastAsia" w:hint="eastAsia"/>
          <w:b/>
          <w:shadow/>
          <w:color w:val="FF0000"/>
          <w:sz w:val="28"/>
          <w:szCs w:val="28"/>
        </w:rPr>
        <w:t>带上身份证</w:t>
      </w:r>
      <w:r>
        <w:rPr>
          <w:rFonts w:ascii="仿宋_GB2312" w:eastAsia="仿宋_GB2312" w:hAnsiTheme="minorEastAsia" w:hint="eastAsia"/>
          <w:b/>
          <w:shadow/>
          <w:sz w:val="28"/>
          <w:szCs w:val="28"/>
        </w:rPr>
        <w:t xml:space="preserve"> </w:t>
      </w:r>
    </w:p>
    <w:p w:rsidR="00C228EC" w:rsidRDefault="00C228EC" w:rsidP="00C228EC">
      <w:pPr>
        <w:numPr>
          <w:ilvl w:val="0"/>
          <w:numId w:val="1"/>
        </w:numPr>
        <w:adjustRightInd w:val="0"/>
        <w:snapToGrid w:val="0"/>
        <w:ind w:left="900" w:hanging="36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体检当日请穿宽松的衣服，女士勿穿连裤袜、连衣裙，勿配带金属饰品。</w:t>
      </w:r>
    </w:p>
    <w:p w:rsidR="00C228EC" w:rsidRDefault="00C228EC" w:rsidP="00C228EC">
      <w:pPr>
        <w:numPr>
          <w:ilvl w:val="0"/>
          <w:numId w:val="1"/>
        </w:numPr>
        <w:adjustRightInd w:val="0"/>
        <w:snapToGrid w:val="0"/>
        <w:ind w:left="900" w:hanging="36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做餐前、餐后血糖的客人，请务必于该日晨9：30以前来中心抽血</w:t>
      </w:r>
    </w:p>
    <w:p w:rsidR="00C228EC" w:rsidRDefault="00C228EC" w:rsidP="00C228EC">
      <w:pPr>
        <w:numPr>
          <w:ilvl w:val="0"/>
          <w:numId w:val="1"/>
        </w:numPr>
        <w:adjustRightInd w:val="0"/>
        <w:snapToGrid w:val="0"/>
        <w:ind w:left="900" w:hanging="36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体检当日请勿配带隐形眼镜。</w:t>
      </w:r>
    </w:p>
    <w:p w:rsidR="00C228EC" w:rsidRDefault="00C228EC" w:rsidP="00C228EC">
      <w:pPr>
        <w:adjustRightInd w:val="0"/>
        <w:snapToGrid w:val="0"/>
        <w:spacing w:beforeLines="50"/>
        <w:ind w:leftChars="-257" w:left="-540" w:firstLineChars="196" w:firstLine="551"/>
        <w:rPr>
          <w:rFonts w:ascii="仿宋_GB2312" w:eastAsia="仿宋_GB2312" w:hAnsiTheme="minorEastAsia" w:hint="eastAsia"/>
          <w:b/>
          <w:shadow/>
          <w:sz w:val="28"/>
          <w:szCs w:val="28"/>
        </w:rPr>
      </w:pPr>
      <w:r>
        <w:rPr>
          <w:rFonts w:ascii="仿宋_GB2312" w:eastAsia="仿宋_GB2312" w:hAnsiTheme="minorEastAsia" w:hint="eastAsia"/>
          <w:b/>
          <w:shadow/>
          <w:sz w:val="28"/>
          <w:szCs w:val="28"/>
        </w:rPr>
        <w:t>3、女性客人须注意以下事项：</w:t>
      </w:r>
    </w:p>
    <w:p w:rsidR="00C228EC" w:rsidRDefault="00C228EC" w:rsidP="00C228EC">
      <w:pPr>
        <w:numPr>
          <w:ilvl w:val="1"/>
          <w:numId w:val="1"/>
        </w:numPr>
        <w:adjustRightInd w:val="0"/>
        <w:snapToGrid w:val="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怀孕女性或可能已怀孕女性勿做放射科检查。</w:t>
      </w:r>
    </w:p>
    <w:p w:rsidR="00C228EC" w:rsidRDefault="00C228EC" w:rsidP="00C228EC">
      <w:pPr>
        <w:numPr>
          <w:ilvl w:val="1"/>
          <w:numId w:val="1"/>
        </w:numPr>
        <w:adjustRightInd w:val="0"/>
        <w:snapToGrid w:val="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妇科常规检查前需排空小便；有下列情况不能做妇科检查：处月经期、阴道流血、怀孕、可能怀孕的或三日内阴道使用药物，进行过阴道治疗等。</w:t>
      </w:r>
    </w:p>
    <w:p w:rsidR="00C228EC" w:rsidRDefault="00C228EC" w:rsidP="00C228EC">
      <w:pPr>
        <w:numPr>
          <w:ilvl w:val="1"/>
          <w:numId w:val="1"/>
        </w:numPr>
        <w:adjustRightInd w:val="0"/>
        <w:snapToGrid w:val="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女性经期不宜进行妇科常规检查及尿液检查，可在经期结束三天以后再行检查。</w:t>
      </w:r>
    </w:p>
    <w:p w:rsidR="00C228EC" w:rsidRDefault="00C228EC" w:rsidP="00C228EC">
      <w:pPr>
        <w:numPr>
          <w:ilvl w:val="1"/>
          <w:numId w:val="1"/>
        </w:numPr>
        <w:adjustRightInd w:val="0"/>
        <w:snapToGrid w:val="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未有性生活史的女性禁止做妇科检查及阴式B超检查。</w:t>
      </w:r>
    </w:p>
    <w:p w:rsidR="00C228EC" w:rsidRDefault="00C228EC" w:rsidP="00C228EC">
      <w:pPr>
        <w:adjustRightInd w:val="0"/>
        <w:snapToGrid w:val="0"/>
        <w:spacing w:beforeLines="50"/>
        <w:ind w:leftChars="-257" w:left="-540" w:firstLineChars="196" w:firstLine="551"/>
        <w:rPr>
          <w:rFonts w:ascii="仿宋_GB2312" w:eastAsia="仿宋_GB2312" w:hAnsiTheme="minorEastAsia" w:hint="eastAsia"/>
          <w:b/>
          <w:shadow/>
          <w:sz w:val="28"/>
          <w:szCs w:val="28"/>
        </w:rPr>
      </w:pPr>
      <w:r>
        <w:rPr>
          <w:rFonts w:ascii="仿宋_GB2312" w:eastAsia="仿宋_GB2312" w:hAnsiTheme="minorEastAsia" w:hint="eastAsia"/>
          <w:b/>
          <w:shadow/>
          <w:sz w:val="28"/>
          <w:szCs w:val="28"/>
        </w:rPr>
        <w:t>4、体检流程：当客人来到体检中心的流程</w:t>
      </w:r>
    </w:p>
    <w:p w:rsidR="00C228EC" w:rsidRDefault="00C228EC" w:rsidP="00C228EC">
      <w:pPr>
        <w:adjustRightInd w:val="0"/>
        <w:snapToGrid w:val="0"/>
        <w:ind w:firstLineChars="300" w:firstLine="84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</w:r>
      <w:r>
        <w:rPr>
          <w:rFonts w:ascii="仿宋_GB2312" w:eastAsia="仿宋_GB2312" w:hAnsiTheme="minorEastAsia"/>
          <w:sz w:val="28"/>
          <w:szCs w:val="28"/>
        </w:rPr>
        <w:pict>
          <v:group id="_x0000_s1051" alt="" style="width:377.6pt;height:159.55pt;mso-position-horizontal-relative:char;mso-position-vertical-relative:line" coordsize="7560,24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width:7560;height:2496" o:preferrelative="f">
              <v:fill o:detectmouseclick="t"/>
            </v:shape>
            <v:rect id="_x0000_s1053" style="position:absolute;width:1439;height:467">
              <v:textbox style="mso-next-textbox:#_x0000_s1053">
                <w:txbxContent>
                  <w:p w:rsidR="00C228EC" w:rsidRDefault="00C228EC" w:rsidP="00C228EC">
                    <w:pPr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前台领取排号纸</w:t>
                    </w:r>
                  </w:p>
                </w:txbxContent>
              </v:textbox>
            </v:rect>
            <v:rect id="_x0000_s1054" style="position:absolute;top:623;width:1439;height:469">
              <v:textbox style="mso-next-textbox:#_x0000_s1054">
                <w:txbxContent>
                  <w:p w:rsidR="00C228EC" w:rsidRDefault="00C228EC" w:rsidP="00C228EC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在纸上写明姓名</w:t>
                    </w:r>
                    <w:r>
                      <w:rPr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出生</w:t>
                    </w:r>
                  </w:p>
                </w:txbxContent>
              </v:textbox>
            </v:rect>
            <v:rect id="_x0000_s1055" style="position:absolute;top:1248;width:1439;height:467">
              <v:textbox style="mso-next-textbox:#_x0000_s1055">
                <w:txbxContent>
                  <w:p w:rsidR="00C228EC" w:rsidRDefault="00C228EC" w:rsidP="00C228E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在大厅等待叫号</w:t>
                    </w:r>
                  </w:p>
                </w:txbxContent>
              </v:textbox>
            </v:rect>
            <v:rect id="_x0000_s1056" style="position:absolute;top:1871;width:1437;height:469">
              <v:textbox style="mso-next-textbox:#_x0000_s1056">
                <w:txbxContent>
                  <w:p w:rsidR="00C228EC" w:rsidRDefault="00C228EC" w:rsidP="00C228E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前台办理手续</w:t>
                    </w:r>
                  </w:p>
                </w:txbxContent>
              </v:textbox>
            </v:rect>
            <v:rect id="_x0000_s1057" style="position:absolute;left:2232;top:1402;width:1080;height:470">
              <v:textbox style="mso-next-textbox:#_x0000_s1057">
                <w:txbxContent>
                  <w:p w:rsidR="00C228EC" w:rsidRDefault="00C228EC" w:rsidP="00C228EC">
                    <w:r>
                      <w:rPr>
                        <w:rFonts w:hint="eastAsia"/>
                        <w:sz w:val="18"/>
                        <w:szCs w:val="18"/>
                      </w:rPr>
                      <w:t>电脑自排位</w:t>
                    </w:r>
                  </w:p>
                </w:txbxContent>
              </v:textbox>
            </v:rect>
            <v:rect id="_x0000_s1058" style="position:absolute;left:2232;top:156;width:1080;height:469">
              <v:textbox style="mso-next-textbox:#_x0000_s1058">
                <w:txbxContent>
                  <w:p w:rsidR="00C228EC" w:rsidRDefault="00C228EC" w:rsidP="00C228EC">
                    <w:pPr>
                      <w:jc w:val="center"/>
                      <w:rPr>
                        <w:szCs w:val="18"/>
                      </w:rPr>
                    </w:pPr>
                    <w:r>
                      <w:rPr>
                        <w:rFonts w:hint="eastAsia"/>
                        <w:szCs w:val="18"/>
                      </w:rPr>
                      <w:t>抽血</w:t>
                    </w:r>
                  </w:p>
                </w:txbxContent>
              </v:textbox>
            </v:rect>
            <v:rect id="_x0000_s1059" style="position:absolute;left:3779;width:1620;height:2340">
              <v:textbox style="mso-next-textbox:#_x0000_s1059">
                <w:txbxContent>
                  <w:p w:rsidR="00C228EC" w:rsidRDefault="00C228EC" w:rsidP="00C228E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身高体重</w:t>
                    </w:r>
                  </w:p>
                  <w:p w:rsidR="00C228EC" w:rsidRDefault="00C228EC" w:rsidP="00C228E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血压</w:t>
                    </w:r>
                  </w:p>
                  <w:p w:rsidR="00C228EC" w:rsidRDefault="00C228EC" w:rsidP="00C228E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超</w:t>
                    </w:r>
                  </w:p>
                  <w:p w:rsidR="00C228EC" w:rsidRDefault="00C228EC" w:rsidP="00C228E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心电图</w:t>
                    </w:r>
                  </w:p>
                  <w:p w:rsidR="00C228EC" w:rsidRDefault="00C228EC" w:rsidP="00C228E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眼科</w:t>
                    </w:r>
                    <w:r>
                      <w:rPr>
                        <w:sz w:val="18"/>
                        <w:szCs w:val="18"/>
                      </w:rPr>
                      <w:t>,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内科</w:t>
                    </w:r>
                    <w:r>
                      <w:rPr>
                        <w:sz w:val="18"/>
                        <w:szCs w:val="18"/>
                      </w:rPr>
                      <w:t>,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外科等等</w:t>
                    </w:r>
                  </w:p>
                  <w:p w:rsidR="00C228EC" w:rsidRDefault="00C228EC" w:rsidP="00C228E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电脑自动排位</w:t>
                    </w:r>
                    <w:r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_x0000_s1060" style="position:absolute;left:5940;top:156;width:1439;height:469">
              <v:textbox style="mso-next-textbox:#_x0000_s1060">
                <w:txbxContent>
                  <w:p w:rsidR="00C228EC" w:rsidRDefault="00C228EC" w:rsidP="00C228E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早餐</w:t>
                    </w:r>
                  </w:p>
                </w:txbxContent>
              </v:textbox>
            </v:rect>
            <v:rect id="_x0000_s1061" style="position:absolute;left:5940;top:780;width:1439;height:467">
              <v:textbox style="mso-next-textbox:#_x0000_s1061">
                <w:txbxContent>
                  <w:p w:rsidR="00C228EC" w:rsidRDefault="00C228EC" w:rsidP="00C228E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体检表交前台</w:t>
                    </w:r>
                  </w:p>
                  <w:p w:rsidR="00C228EC" w:rsidRDefault="00C228EC" w:rsidP="00C228E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2" type="#_x0000_t32" style="position:absolute;left:720;top:467;width:1;height:156" o:connectortype="straight">
              <v:stroke endarrow="block"/>
            </v:shape>
            <v:shape id="_x0000_s1063" type="#_x0000_t32" style="position:absolute;left:720;top:1092;width:1;height:156" o:connectortype="straight">
              <v:stroke endarrow="block"/>
            </v:shape>
            <v:shape id="_x0000_s1064" type="#_x0000_t32" style="position:absolute;left:719;top:1715;width:1;height:156;flip:x" o:connectortype="straight">
              <v:stroke endarrow="block"/>
            </v:shape>
            <v:shape id="_x0000_s1065" type="#_x0000_t32" style="position:absolute;left:2772;top:625;width:1;height:777" o:connectortype="straight">
              <v:stroke endarrow="block"/>
            </v:shape>
            <v:shape id="_x0000_s1066" type="#_x0000_t32" style="position:absolute;left:6660;top:625;width:1;height:155" o:connectortype="straight">
              <v:stroke endarrow="block"/>
            </v:shape>
            <v:line id="_x0000_s1067" style="position:absolute" from="1440,2184" to="1619,2184">
              <v:stroke endarrow="block"/>
            </v:line>
            <v:line id="_x0000_s1068" style="position:absolute;flip:y" from="1619,312" to="1619,2184">
              <v:stroke endarrow="block"/>
            </v:line>
            <v:line id="_x0000_s1069" style="position:absolute" from="1619,312" to="2160,312">
              <v:stroke endarrow="block"/>
            </v:line>
            <v:line id="_x0000_s1070" style="position:absolute;flip:y" from="3312,1560" to="3492,1561">
              <v:stroke endarrow="block"/>
            </v:line>
            <v:line id="_x0000_s1071" style="position:absolute;flip:x y" from="3492,936" to="3493,1560">
              <v:stroke endarrow="block"/>
            </v:line>
            <v:line id="_x0000_s1072" style="position:absolute" from="3492,936" to="3781,937">
              <v:stroke endarrow="block"/>
            </v:line>
            <v:line id="_x0000_s1073" style="position:absolute" from="5399,936" to="5580,936">
              <v:stroke endarrow="block"/>
            </v:line>
            <v:line id="_x0000_s1074" style="position:absolute;flip:y" from="5580,468" to="5580,936">
              <v:stroke endarrow="block"/>
            </v:line>
            <v:line id="_x0000_s1075" style="position:absolute" from="5580,468" to="5940,468">
              <v:stroke endarrow="block"/>
            </v:line>
            <w10:wrap type="none"/>
            <w10:anchorlock/>
          </v:group>
        </w:pict>
      </w:r>
    </w:p>
    <w:p w:rsidR="00C228EC" w:rsidRDefault="00C228EC" w:rsidP="00C228EC">
      <w:pPr>
        <w:adjustRightInd w:val="0"/>
        <w:snapToGrid w:val="0"/>
        <w:spacing w:beforeLines="50"/>
        <w:ind w:leftChars="-257" w:left="-540" w:firstLineChars="196" w:firstLine="551"/>
        <w:rPr>
          <w:rFonts w:ascii="仿宋_GB2312" w:eastAsia="仿宋_GB2312" w:hAnsiTheme="minorEastAsia" w:hint="eastAsia"/>
          <w:b/>
          <w:shadow/>
          <w:sz w:val="28"/>
          <w:szCs w:val="28"/>
        </w:rPr>
      </w:pPr>
      <w:r>
        <w:rPr>
          <w:rFonts w:ascii="仿宋_GB2312" w:eastAsia="仿宋_GB2312" w:hAnsiTheme="minorEastAsia" w:hint="eastAsia"/>
          <w:b/>
          <w:shadow/>
          <w:sz w:val="28"/>
          <w:szCs w:val="28"/>
        </w:rPr>
        <w:t>5、 体检过程中注意事宜：</w:t>
      </w:r>
    </w:p>
    <w:p w:rsidR="00C228EC" w:rsidRDefault="00C228EC" w:rsidP="00C228EC">
      <w:pPr>
        <w:numPr>
          <w:ilvl w:val="0"/>
          <w:numId w:val="2"/>
        </w:numPr>
        <w:tabs>
          <w:tab w:val="left" w:pos="900"/>
        </w:tabs>
        <w:adjustRightInd w:val="0"/>
        <w:snapToGrid w:val="0"/>
        <w:ind w:left="900" w:hanging="36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做前列腺B超及子宫B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超需要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憋尿。</w:t>
      </w:r>
    </w:p>
    <w:p w:rsidR="00C228EC" w:rsidRDefault="00C228EC" w:rsidP="00C228EC">
      <w:pPr>
        <w:numPr>
          <w:ilvl w:val="0"/>
          <w:numId w:val="2"/>
        </w:numPr>
        <w:tabs>
          <w:tab w:val="left" w:pos="900"/>
        </w:tabs>
        <w:adjustRightInd w:val="0"/>
        <w:snapToGrid w:val="0"/>
        <w:ind w:left="900" w:hanging="36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检查过程中，如有问题或加项，请与体检中心工作人员联系。</w:t>
      </w:r>
    </w:p>
    <w:p w:rsidR="00C228EC" w:rsidRDefault="00C228EC" w:rsidP="00C228EC">
      <w:pPr>
        <w:numPr>
          <w:ilvl w:val="0"/>
          <w:numId w:val="2"/>
        </w:numPr>
        <w:tabs>
          <w:tab w:val="left" w:pos="900"/>
        </w:tabs>
        <w:adjustRightInd w:val="0"/>
        <w:snapToGrid w:val="0"/>
        <w:ind w:left="900" w:hanging="36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检查当日请尽量不要使用手机，以免对检查仪器产生干扰，</w:t>
      </w:r>
      <w:r>
        <w:rPr>
          <w:rFonts w:ascii="仿宋_GB2312" w:eastAsia="仿宋_GB2312" w:hAnsiTheme="minorEastAsia" w:hint="eastAsia"/>
          <w:sz w:val="28"/>
          <w:szCs w:val="28"/>
        </w:rPr>
        <w:lastRenderedPageBreak/>
        <w:t>影响检查结果。</w:t>
      </w:r>
    </w:p>
    <w:p w:rsidR="00C228EC" w:rsidRDefault="00C228EC" w:rsidP="00C228EC">
      <w:pPr>
        <w:numPr>
          <w:ilvl w:val="0"/>
          <w:numId w:val="2"/>
        </w:numPr>
        <w:tabs>
          <w:tab w:val="left" w:pos="900"/>
        </w:tabs>
        <w:adjustRightInd w:val="0"/>
        <w:snapToGrid w:val="0"/>
        <w:ind w:left="900" w:hanging="36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糖尿病、高血压、心脏病等慢性病患者，请将平日服用的药物携带备用。</w:t>
      </w:r>
    </w:p>
    <w:p w:rsidR="00C228EC" w:rsidRDefault="00C228EC" w:rsidP="00C228EC">
      <w:pPr>
        <w:numPr>
          <w:ilvl w:val="0"/>
          <w:numId w:val="2"/>
        </w:numPr>
        <w:tabs>
          <w:tab w:val="left" w:pos="900"/>
        </w:tabs>
        <w:adjustRightInd w:val="0"/>
        <w:snapToGrid w:val="0"/>
        <w:ind w:left="900" w:hanging="36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接受放射科检查时，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请勿穿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带有金属纽扣的衣服、文胸，请摘掉手机、钢笔、钥匙等带有金属的物品，并请协助工作人员做好防护。</w:t>
      </w:r>
    </w:p>
    <w:p w:rsidR="00C228EC" w:rsidRDefault="00C228EC" w:rsidP="00C228EC">
      <w:pPr>
        <w:adjustRightInd w:val="0"/>
        <w:snapToGrid w:val="0"/>
        <w:spacing w:beforeLines="50"/>
        <w:ind w:leftChars="-257" w:left="-540" w:firstLineChars="196" w:firstLine="551"/>
        <w:rPr>
          <w:rFonts w:ascii="仿宋_GB2312" w:eastAsia="仿宋_GB2312" w:hAnsiTheme="minorEastAsia" w:hint="eastAsia"/>
          <w:b/>
          <w:shadow/>
          <w:sz w:val="28"/>
          <w:szCs w:val="28"/>
        </w:rPr>
      </w:pPr>
      <w:r>
        <w:rPr>
          <w:rFonts w:ascii="仿宋_GB2312" w:eastAsia="仿宋_GB2312" w:hAnsiTheme="minorEastAsia" w:hint="eastAsia"/>
          <w:b/>
          <w:shadow/>
          <w:sz w:val="28"/>
          <w:szCs w:val="28"/>
        </w:rPr>
        <w:t>6、体检结束：</w:t>
      </w:r>
    </w:p>
    <w:p w:rsidR="00C228EC" w:rsidRDefault="00C228EC" w:rsidP="00C228EC">
      <w:pPr>
        <w:adjustRightInd w:val="0"/>
        <w:snapToGrid w:val="0"/>
        <w:ind w:left="980" w:hangingChars="350" w:hanging="98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   体检完毕后，请您仔细核对体检表项目，确认无漏项后将体检表交至前台，对于您自动放弃的项目，请签字确认。</w:t>
      </w:r>
    </w:p>
    <w:p w:rsidR="005B16F7" w:rsidRPr="00C228EC" w:rsidRDefault="005B16F7"/>
    <w:sectPr w:rsidR="005B16F7" w:rsidRPr="00C22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68CB"/>
    <w:multiLevelType w:val="multilevel"/>
    <w:tmpl w:val="6A9368CB"/>
    <w:lvl w:ilvl="0">
      <w:start w:val="1"/>
      <w:numFmt w:val="bullet"/>
      <w:lvlText w:val="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FF0000"/>
        <w:sz w:val="28"/>
        <w:u w:val="none"/>
        <w:effect w:val="none"/>
        <w:vertAlign w:val="baseline"/>
        <w:specVanish w:val="0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D964A3D"/>
    <w:multiLevelType w:val="multilevel"/>
    <w:tmpl w:val="7D964A3D"/>
    <w:lvl w:ilvl="0">
      <w:start w:val="1"/>
      <w:numFmt w:val="bullet"/>
      <w:lvlText w:val="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FF0000"/>
        <w:sz w:val="28"/>
        <w:u w:val="none"/>
        <w:effect w:val="none"/>
        <w:vertAlign w:val="baseline"/>
        <w:specVanish w:val="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FF0000"/>
        <w:sz w:val="28"/>
        <w:u w:val="none"/>
        <w:effect w:val="none"/>
        <w:vertAlign w:val="baseline"/>
        <w:specVanish w:val="0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28EC"/>
    <w:rsid w:val="005B16F7"/>
    <w:rsid w:val="00C2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65">
          <o:proxy start="" idref="#_x0000_s1058" connectloc="2"/>
          <o:proxy end="" idref="#_x0000_s1057" connectloc="0"/>
        </o:r>
        <o:r id="V:Rule7" type="connector" idref="#_x0000_s1066">
          <o:proxy start="" idref="#_x0000_s1060" connectloc="2"/>
          <o:proxy end="" idref="#_x0000_s1061" connectloc="0"/>
        </o:r>
        <o:r id="V:Rule8" type="connector" idref="#_x0000_s1062">
          <o:proxy start="" idref="#_x0000_s1053" connectloc="2"/>
          <o:proxy end="" idref="#_x0000_s1054" connectloc="0"/>
        </o:r>
        <o:r id="V:Rule9" type="connector" idref="#_x0000_s1063">
          <o:proxy start="" idref="#_x0000_s1054" connectloc="2"/>
          <o:proxy end="" idref="#_x0000_s1055" connectloc="0"/>
        </o:r>
        <o:r id="V:Rule10" type="connector" idref="#_x0000_s1064">
          <o:proxy start="" idref="#_x0000_s1055" connectloc="2"/>
          <o:proxy end="" idref="#_x0000_s1056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࢔쇸้_x0004_</dc:creator>
  <cp:keywords/>
  <dc:description/>
  <cp:lastModifiedBy>࢔쇸้_x0004_</cp:lastModifiedBy>
  <cp:revision>2</cp:revision>
  <dcterms:created xsi:type="dcterms:W3CDTF">2016-05-17T05:59:00Z</dcterms:created>
  <dcterms:modified xsi:type="dcterms:W3CDTF">2016-05-17T06:00:00Z</dcterms:modified>
</cp:coreProperties>
</file>